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A5" w:rsidRDefault="000236A5">
      <w:r>
        <w:t>Сборник методических рекомендаций по формированию функциональной грамотности обучающихся</w:t>
      </w:r>
      <w:bookmarkStart w:id="0" w:name="_GoBack"/>
      <w:bookmarkEnd w:id="0"/>
    </w:p>
    <w:p w:rsidR="00FB2805" w:rsidRDefault="000236A5">
      <w:hyperlink r:id="rId4" w:history="1">
        <w:r w:rsidRPr="00A26E2E">
          <w:rPr>
            <w:rStyle w:val="a3"/>
          </w:rPr>
          <w:t>https://cppm.asou-mo.ru/media/attachments/2022/07/21/fg_sbornik_merged.pdf</w:t>
        </w:r>
      </w:hyperlink>
    </w:p>
    <w:p w:rsidR="000236A5" w:rsidRDefault="000236A5"/>
    <w:sectPr w:rsidR="0002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4E"/>
    <w:rsid w:val="000236A5"/>
    <w:rsid w:val="005D604E"/>
    <w:rsid w:val="00F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BCD0-79DE-4F53-98FC-AF58C536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ppm.asou-mo.ru/media/attachments/2022/07/21/fg_sbornik_merg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2022-10-27T03:18:00Z</dcterms:created>
  <dcterms:modified xsi:type="dcterms:W3CDTF">2022-10-27T03:18:00Z</dcterms:modified>
</cp:coreProperties>
</file>